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240" w:lineRule="auto"/>
        <w:ind w:left="0" w:leftChars="0" w:firstLine="0" w:firstLineChars="0"/>
        <w:jc w:val="center"/>
        <w:outlineLvl w:val="0"/>
        <w:rPr>
          <w:rFonts w:hint="eastAsia" w:ascii="方正小标宋简体" w:hAnsi="方正小标宋简体" w:eastAsia="方正小标宋简体" w:cs="方正小标宋简体"/>
          <w:sz w:val="32"/>
          <w:szCs w:val="32"/>
          <w:lang w:val="en-US" w:eastAsia="zh-CN"/>
        </w:rPr>
      </w:pPr>
      <w:bookmarkStart w:id="0" w:name="_GoBack"/>
      <w:r>
        <w:rPr>
          <w:rFonts w:hint="eastAsia" w:ascii="方正小标宋简体" w:hAnsi="方正小标宋简体" w:eastAsia="方正小标宋简体" w:cs="方正小标宋简体"/>
          <w:sz w:val="32"/>
          <w:szCs w:val="32"/>
          <w:lang w:val="en-US" w:eastAsia="zh-CN"/>
        </w:rPr>
        <w:t>国家能源集团西藏公司</w:t>
      </w:r>
      <w:r>
        <w:rPr>
          <w:rFonts w:hint="eastAsia" w:ascii="方正小标宋简体" w:hAnsi="方正小标宋简体" w:eastAsia="方正小标宋简体" w:cs="方正小标宋简体"/>
          <w:sz w:val="32"/>
          <w:szCs w:val="32"/>
          <w:lang w:val="en-US"/>
        </w:rPr>
        <w:t>202</w:t>
      </w:r>
      <w:r>
        <w:rPr>
          <w:rFonts w:hint="eastAsia" w:ascii="方正小标宋简体" w:hAnsi="方正小标宋简体" w:eastAsia="方正小标宋简体" w:cs="方正小标宋简体"/>
          <w:sz w:val="32"/>
          <w:szCs w:val="32"/>
          <w:lang w:val="en-US" w:eastAsia="zh-CN"/>
        </w:rPr>
        <w:t>2</w:t>
      </w:r>
      <w:r>
        <w:rPr>
          <w:rFonts w:hint="eastAsia" w:ascii="方正小标宋简体" w:hAnsi="方正小标宋简体" w:eastAsia="方正小标宋简体" w:cs="方正小标宋简体"/>
          <w:sz w:val="32"/>
          <w:szCs w:val="32"/>
          <w:lang w:val="en-US"/>
        </w:rPr>
        <w:t>年</w:t>
      </w:r>
      <w:r>
        <w:rPr>
          <w:rFonts w:hint="eastAsia" w:ascii="方正小标宋简体" w:hAnsi="方正小标宋简体" w:eastAsia="方正小标宋简体" w:cs="方正小标宋简体"/>
          <w:sz w:val="32"/>
          <w:szCs w:val="32"/>
          <w:lang w:val="en-US" w:eastAsia="zh-CN"/>
        </w:rPr>
        <w:t>第二次面向社会</w:t>
      </w:r>
      <w:r>
        <w:rPr>
          <w:rFonts w:hint="eastAsia" w:ascii="方正小标宋简体" w:hAnsi="方正小标宋简体" w:eastAsia="方正小标宋简体" w:cs="方正小标宋简体"/>
          <w:sz w:val="32"/>
          <w:szCs w:val="32"/>
          <w:lang w:val="en-US"/>
        </w:rPr>
        <w:t>招聘</w:t>
      </w:r>
      <w:r>
        <w:rPr>
          <w:rFonts w:hint="eastAsia" w:ascii="方正小标宋简体" w:hAnsi="方正小标宋简体" w:eastAsia="方正小标宋简体" w:cs="方正小标宋简体"/>
          <w:sz w:val="32"/>
          <w:szCs w:val="32"/>
          <w:lang w:val="en-US" w:eastAsia="zh-CN"/>
        </w:rPr>
        <w:t>岗位</w:t>
      </w:r>
      <w:r>
        <w:rPr>
          <w:rFonts w:hint="eastAsia" w:ascii="方正小标宋简体" w:hAnsi="方正小标宋简体" w:eastAsia="方正小标宋简体" w:cs="方正小标宋简体"/>
          <w:sz w:val="32"/>
          <w:szCs w:val="32"/>
          <w:lang w:val="en-US"/>
        </w:rPr>
        <w:t>信息表</w:t>
      </w:r>
    </w:p>
    <w:bookmarkEnd w:id="0"/>
    <w:tbl>
      <w:tblPr>
        <w:tblStyle w:val="12"/>
        <w:tblW w:w="1526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57"/>
        <w:gridCol w:w="1461"/>
        <w:gridCol w:w="1100"/>
        <w:gridCol w:w="638"/>
        <w:gridCol w:w="1001"/>
        <w:gridCol w:w="566"/>
        <w:gridCol w:w="1300"/>
        <w:gridCol w:w="3900"/>
        <w:gridCol w:w="48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5" w:hRule="atLeast"/>
          <w:tblHeader/>
          <w:jc w:val="center"/>
        </w:trPr>
        <w:tc>
          <w:tcPr>
            <w:tcW w:w="4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146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w:t>
            </w:r>
          </w:p>
        </w:tc>
        <w:tc>
          <w:tcPr>
            <w:tcW w:w="11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
                <w:i w:val="0"/>
                <w:color w:val="000000"/>
                <w:sz w:val="22"/>
                <w:szCs w:val="22"/>
                <w:u w:val="none"/>
                <w:lang w:val="en-US" w:eastAsia="zh-CN"/>
              </w:rPr>
            </w:pPr>
            <w:r>
              <w:rPr>
                <w:rFonts w:hint="eastAsia" w:ascii="宋体" w:hAnsi="宋体" w:cs="宋体"/>
                <w:b/>
                <w:i w:val="0"/>
                <w:color w:val="000000"/>
                <w:sz w:val="22"/>
                <w:szCs w:val="22"/>
                <w:u w:val="none"/>
                <w:lang w:val="en-US" w:eastAsia="zh-CN"/>
              </w:rPr>
              <w:t>岗位</w:t>
            </w:r>
          </w:p>
        </w:tc>
        <w:tc>
          <w:tcPr>
            <w:tcW w:w="63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数量</w:t>
            </w:r>
          </w:p>
        </w:tc>
        <w:tc>
          <w:tcPr>
            <w:tcW w:w="100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工作地点</w:t>
            </w:r>
          </w:p>
        </w:tc>
        <w:tc>
          <w:tcPr>
            <w:tcW w:w="56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学历</w:t>
            </w:r>
          </w:p>
        </w:tc>
        <w:tc>
          <w:tcPr>
            <w:tcW w:w="13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专业</w:t>
            </w:r>
          </w:p>
        </w:tc>
        <w:tc>
          <w:tcPr>
            <w:tcW w:w="39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招聘条件</w:t>
            </w:r>
          </w:p>
        </w:tc>
        <w:tc>
          <w:tcPr>
            <w:tcW w:w="48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cs="宋体"/>
                <w:b/>
                <w:i w:val="0"/>
                <w:color w:val="000000"/>
                <w:kern w:val="0"/>
                <w:sz w:val="22"/>
                <w:szCs w:val="22"/>
                <w:u w:val="none"/>
                <w:lang w:val="en-US" w:eastAsia="zh-CN" w:bidi="ar"/>
              </w:rPr>
              <w:t>岗位</w:t>
            </w:r>
            <w:r>
              <w:rPr>
                <w:rFonts w:hint="eastAsia" w:ascii="宋体" w:hAnsi="宋体" w:eastAsia="宋体" w:cs="宋体"/>
                <w:b/>
                <w:i w:val="0"/>
                <w:color w:val="000000"/>
                <w:kern w:val="0"/>
                <w:sz w:val="22"/>
                <w:szCs w:val="22"/>
                <w:u w:val="none"/>
                <w:lang w:val="en-US" w:eastAsia="zh-CN" w:bidi="ar"/>
              </w:rPr>
              <w:t>职责概述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21" w:hRule="atLeast"/>
          <w:jc w:val="center"/>
        </w:trPr>
        <w:tc>
          <w:tcPr>
            <w:tcW w:w="4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w:t>
            </w:r>
          </w:p>
        </w:tc>
        <w:tc>
          <w:tcPr>
            <w:tcW w:w="146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cs="宋体"/>
                <w:i w:val="0"/>
                <w:color w:val="000000"/>
                <w:sz w:val="18"/>
                <w:szCs w:val="18"/>
                <w:u w:val="none"/>
                <w:lang w:val="en-US" w:eastAsia="zh-CN"/>
              </w:rPr>
              <w:t>国家能源集团西藏尼洋河流域水电开发有限公司</w:t>
            </w:r>
          </w:p>
        </w:tc>
        <w:tc>
          <w:tcPr>
            <w:tcW w:w="11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运行维护处主检修工</w:t>
            </w:r>
            <w:r>
              <w:rPr>
                <w:rFonts w:hint="eastAsia" w:ascii="宋体" w:hAnsi="宋体" w:eastAsia="宋体" w:cs="宋体"/>
                <w:i w:val="0"/>
                <w:color w:val="000000"/>
                <w:kern w:val="0"/>
                <w:sz w:val="18"/>
                <w:szCs w:val="18"/>
                <w:u w:val="none"/>
                <w:lang w:val="en-US" w:eastAsia="zh-CN" w:bidi="ar"/>
              </w:rPr>
              <w:t>（</w:t>
            </w:r>
            <w:r>
              <w:rPr>
                <w:rFonts w:hint="eastAsia" w:ascii="宋体" w:hAnsi="宋体" w:cs="宋体"/>
                <w:i w:val="0"/>
                <w:color w:val="000000"/>
                <w:kern w:val="0"/>
                <w:sz w:val="18"/>
                <w:szCs w:val="18"/>
                <w:u w:val="none"/>
                <w:lang w:val="en-US" w:eastAsia="zh-CN" w:bidi="ar"/>
              </w:rPr>
              <w:t>电气二次专业方向</w:t>
            </w:r>
            <w:r>
              <w:rPr>
                <w:rFonts w:hint="eastAsia" w:ascii="宋体" w:hAnsi="宋体" w:eastAsia="宋体" w:cs="宋体"/>
                <w:i w:val="0"/>
                <w:color w:val="000000"/>
                <w:kern w:val="0"/>
                <w:sz w:val="18"/>
                <w:szCs w:val="18"/>
                <w:u w:val="none"/>
                <w:lang w:val="en-US" w:eastAsia="zh-CN" w:bidi="ar"/>
              </w:rPr>
              <w:t>）</w:t>
            </w:r>
          </w:p>
        </w:tc>
        <w:tc>
          <w:tcPr>
            <w:tcW w:w="63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sz w:val="18"/>
                <w:szCs w:val="18"/>
                <w:u w:val="none"/>
                <w:lang w:val="en-US" w:eastAsia="zh-CN"/>
              </w:rPr>
              <w:t>1</w:t>
            </w:r>
          </w:p>
        </w:tc>
        <w:tc>
          <w:tcPr>
            <w:tcW w:w="100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cs="宋体"/>
                <w:i w:val="0"/>
                <w:color w:val="000000"/>
                <w:sz w:val="18"/>
                <w:szCs w:val="18"/>
                <w:u w:val="none"/>
                <w:lang w:val="en-US" w:eastAsia="zh-CN"/>
              </w:rPr>
              <w:t>西藏林芝</w:t>
            </w:r>
          </w:p>
        </w:tc>
        <w:tc>
          <w:tcPr>
            <w:tcW w:w="56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eastAsia="zh-CN"/>
              </w:rPr>
            </w:pPr>
            <w:r>
              <w:rPr>
                <w:rFonts w:hint="eastAsia" w:ascii="宋体" w:hAnsi="宋体" w:eastAsia="宋体" w:cs="宋体"/>
                <w:i w:val="0"/>
                <w:color w:val="000000"/>
                <w:kern w:val="0"/>
                <w:sz w:val="18"/>
                <w:szCs w:val="18"/>
                <w:u w:val="none"/>
                <w:lang w:val="en-US" w:eastAsia="zh-CN" w:bidi="ar"/>
              </w:rPr>
              <w:t>本科</w:t>
            </w:r>
            <w:r>
              <w:rPr>
                <w:rFonts w:hint="eastAsia" w:ascii="宋体" w:hAnsi="宋体" w:cs="宋体"/>
                <w:i w:val="0"/>
                <w:color w:val="000000"/>
                <w:kern w:val="0"/>
                <w:sz w:val="18"/>
                <w:szCs w:val="18"/>
                <w:u w:val="none"/>
                <w:lang w:val="en-US" w:eastAsia="zh-CN" w:bidi="ar"/>
              </w:rPr>
              <w:t>及以上</w:t>
            </w:r>
          </w:p>
        </w:tc>
        <w:tc>
          <w:tcPr>
            <w:tcW w:w="13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color w:val="auto"/>
                <w:sz w:val="18"/>
                <w:szCs w:val="18"/>
                <w:highlight w:val="none"/>
                <w:lang w:val="en-US" w:eastAsia="zh-CN"/>
              </w:rPr>
              <w:t>继电保护</w:t>
            </w:r>
            <w:r>
              <w:rPr>
                <w:rFonts w:hint="eastAsia" w:ascii="宋体" w:hAnsi="宋体" w:cs="宋体"/>
                <w:color w:val="auto"/>
                <w:sz w:val="18"/>
                <w:szCs w:val="18"/>
                <w:highlight w:val="none"/>
                <w:lang w:val="en-US" w:eastAsia="zh-CN"/>
              </w:rPr>
              <w:t>、电力系统</w:t>
            </w:r>
            <w:r>
              <w:rPr>
                <w:rFonts w:hint="eastAsia" w:ascii="宋体" w:hAnsi="宋体" w:eastAsia="宋体" w:cs="宋体"/>
                <w:color w:val="auto"/>
                <w:sz w:val="18"/>
                <w:szCs w:val="18"/>
                <w:highlight w:val="none"/>
                <w:lang w:val="en-US" w:eastAsia="zh-CN"/>
              </w:rPr>
              <w:t>及其自动化专业</w:t>
            </w:r>
          </w:p>
        </w:tc>
        <w:tc>
          <w:tcPr>
            <w:tcW w:w="39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jc w:val="left"/>
              <w:textAlignment w:val="center"/>
              <w:rPr>
                <w:rFonts w:hint="eastAsia"/>
                <w:sz w:val="18"/>
                <w:szCs w:val="18"/>
                <w:lang w:val="en-US" w:eastAsia="zh-CN"/>
              </w:rPr>
            </w:pPr>
            <w:r>
              <w:rPr>
                <w:rFonts w:hint="eastAsia"/>
                <w:sz w:val="18"/>
                <w:szCs w:val="18"/>
                <w:lang w:val="en-US" w:eastAsia="zh-CN"/>
              </w:rPr>
              <w:t>1.具备良好的思想政治素质；</w:t>
            </w:r>
          </w:p>
          <w:p>
            <w:pPr>
              <w:keepNext w:val="0"/>
              <w:keepLines w:val="0"/>
              <w:pageBreakBefore w:val="0"/>
              <w:widowControl/>
              <w:numPr>
                <w:ilvl w:val="0"/>
                <w:numId w:val="0"/>
              </w:numPr>
              <w:suppressLineNumbers w:val="0"/>
              <w:kinsoku/>
              <w:wordWrap/>
              <w:overflowPunct/>
              <w:topLinePunct w:val="0"/>
              <w:autoSpaceDE/>
              <w:autoSpaceDN/>
              <w:bidi w:val="0"/>
              <w:adjustRightInd/>
              <w:snapToGrid/>
              <w:jc w:val="left"/>
              <w:textAlignment w:val="center"/>
              <w:rPr>
                <w:rFonts w:hint="eastAsia"/>
                <w:sz w:val="18"/>
                <w:szCs w:val="18"/>
                <w:lang w:val="en-US" w:eastAsia="zh-CN"/>
              </w:rPr>
            </w:pPr>
            <w:r>
              <w:rPr>
                <w:rFonts w:hint="eastAsia"/>
                <w:sz w:val="18"/>
                <w:szCs w:val="18"/>
                <w:lang w:val="en-US" w:eastAsia="zh-CN"/>
              </w:rPr>
              <w:t>2.从事大、中型水电（装机5万kW以上）检修维护、技术管理工作3年及以上；</w:t>
            </w:r>
          </w:p>
          <w:p>
            <w:pPr>
              <w:keepNext w:val="0"/>
              <w:keepLines w:val="0"/>
              <w:pageBreakBefore w:val="0"/>
              <w:widowControl/>
              <w:numPr>
                <w:ilvl w:val="0"/>
                <w:numId w:val="0"/>
              </w:numPr>
              <w:suppressLineNumbers w:val="0"/>
              <w:kinsoku/>
              <w:wordWrap/>
              <w:overflowPunct/>
              <w:topLinePunct w:val="0"/>
              <w:autoSpaceDE/>
              <w:autoSpaceDN/>
              <w:bidi w:val="0"/>
              <w:adjustRightInd/>
              <w:snapToGrid/>
              <w:jc w:val="left"/>
              <w:textAlignment w:val="center"/>
              <w:rPr>
                <w:rFonts w:hint="eastAsia"/>
                <w:sz w:val="18"/>
                <w:szCs w:val="18"/>
                <w:lang w:val="en-US" w:eastAsia="zh-CN"/>
              </w:rPr>
            </w:pPr>
            <w:r>
              <w:rPr>
                <w:rFonts w:hint="eastAsia"/>
                <w:sz w:val="18"/>
                <w:szCs w:val="18"/>
                <w:lang w:val="en-US" w:eastAsia="zh-CN"/>
              </w:rPr>
              <w:t>3.具备较强的组织协调、综合分析、语言表达和文字写作能力，能独立起草相关文件和技术报告；</w:t>
            </w:r>
          </w:p>
          <w:p>
            <w:pPr>
              <w:keepNext w:val="0"/>
              <w:keepLines w:val="0"/>
              <w:pageBreakBefore w:val="0"/>
              <w:widowControl/>
              <w:numPr>
                <w:ilvl w:val="0"/>
                <w:numId w:val="0"/>
              </w:numPr>
              <w:suppressLineNumbers w:val="0"/>
              <w:kinsoku/>
              <w:wordWrap/>
              <w:overflowPunct/>
              <w:topLinePunct w:val="0"/>
              <w:autoSpaceDE/>
              <w:autoSpaceDN/>
              <w:bidi w:val="0"/>
              <w:adjustRightInd/>
              <w:snapToGrid/>
              <w:jc w:val="left"/>
              <w:textAlignment w:val="center"/>
              <w:rPr>
                <w:rFonts w:hint="eastAsia"/>
                <w:sz w:val="18"/>
                <w:szCs w:val="18"/>
                <w:lang w:val="en-US" w:eastAsia="zh-CN"/>
              </w:rPr>
            </w:pPr>
            <w:r>
              <w:rPr>
                <w:rFonts w:hint="eastAsia"/>
                <w:sz w:val="18"/>
                <w:szCs w:val="18"/>
                <w:lang w:val="en-US" w:eastAsia="zh-CN"/>
              </w:rPr>
              <w:t>4.年龄40周岁及以下</w:t>
            </w:r>
            <w:r>
              <w:rPr>
                <w:rFonts w:hint="eastAsia" w:ascii="宋体" w:hAnsi="宋体" w:cs="宋体"/>
                <w:i w:val="0"/>
                <w:color w:val="000000"/>
                <w:kern w:val="0"/>
                <w:sz w:val="18"/>
                <w:szCs w:val="18"/>
                <w:highlight w:val="none"/>
                <w:u w:val="none"/>
                <w:lang w:val="en-US" w:eastAsia="zh-CN" w:bidi="ar"/>
              </w:rPr>
              <w:t>（1982年7月31日后出生）</w:t>
            </w:r>
            <w:r>
              <w:rPr>
                <w:rFonts w:hint="eastAsia"/>
                <w:sz w:val="18"/>
                <w:szCs w:val="18"/>
                <w:lang w:val="en-US" w:eastAsia="zh-CN"/>
              </w:rPr>
              <w:t>，身体健康，适应高海拔地区工作环境；</w:t>
            </w:r>
          </w:p>
          <w:p>
            <w:pPr>
              <w:keepNext w:val="0"/>
              <w:keepLines w:val="0"/>
              <w:pageBreakBefore w:val="0"/>
              <w:widowControl/>
              <w:numPr>
                <w:ilvl w:val="0"/>
                <w:numId w:val="0"/>
              </w:numPr>
              <w:suppressLineNumbers w:val="0"/>
              <w:kinsoku/>
              <w:wordWrap/>
              <w:overflowPunct/>
              <w:topLinePunct w:val="0"/>
              <w:autoSpaceDE/>
              <w:autoSpaceDN/>
              <w:bidi w:val="0"/>
              <w:adjustRightInd/>
              <w:snapToGrid/>
              <w:jc w:val="left"/>
              <w:textAlignment w:val="center"/>
              <w:rPr>
                <w:rFonts w:hint="eastAsia"/>
              </w:rPr>
            </w:pPr>
            <w:r>
              <w:rPr>
                <w:rFonts w:hint="eastAsia"/>
                <w:sz w:val="18"/>
                <w:szCs w:val="18"/>
                <w:lang w:val="en-US" w:eastAsia="zh-CN"/>
              </w:rPr>
              <w:t>5.具备解决电气二次系统技术问题的能力，能独立开展全厂电气二次系统故障分析、缺陷处理的能力。</w:t>
            </w:r>
          </w:p>
        </w:tc>
        <w:tc>
          <w:tcPr>
            <w:tcW w:w="48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jc w:val="both"/>
              <w:textAlignment w:val="center"/>
              <w:rPr>
                <w:rFonts w:hint="eastAsia"/>
                <w:sz w:val="18"/>
                <w:szCs w:val="18"/>
                <w:lang w:val="en-US" w:eastAsia="zh-CN"/>
              </w:rPr>
            </w:pPr>
            <w:r>
              <w:rPr>
                <w:rFonts w:hint="eastAsia"/>
                <w:sz w:val="18"/>
                <w:szCs w:val="18"/>
                <w:lang w:val="en-US" w:eastAsia="zh-CN"/>
              </w:rPr>
              <w:t>1</w:t>
            </w:r>
            <w:r>
              <w:rPr>
                <w:rFonts w:hint="eastAsia"/>
                <w:sz w:val="18"/>
                <w:szCs w:val="18"/>
              </w:rPr>
              <w:t>.</w:t>
            </w:r>
            <w:r>
              <w:rPr>
                <w:rFonts w:hint="eastAsia"/>
                <w:sz w:val="18"/>
                <w:szCs w:val="18"/>
                <w:lang w:val="en-US" w:eastAsia="zh-CN"/>
              </w:rPr>
              <w:t>组织开展电气二次其它设备检修维护工作</w:t>
            </w:r>
            <w:r>
              <w:rPr>
                <w:rFonts w:hint="eastAsia" w:ascii="宋体" w:hAnsi="宋体" w:cs="宋体"/>
                <w:i w:val="0"/>
                <w:color w:val="auto"/>
                <w:kern w:val="0"/>
                <w:sz w:val="18"/>
                <w:szCs w:val="18"/>
                <w:u w:val="none"/>
                <w:lang w:val="en-US" w:eastAsia="zh-CN" w:bidi="ar"/>
              </w:rPr>
              <w:t>，</w:t>
            </w:r>
            <w:r>
              <w:rPr>
                <w:rFonts w:hint="eastAsia" w:ascii="宋体" w:hAnsi="宋体" w:eastAsia="宋体" w:cs="宋体"/>
                <w:i w:val="0"/>
                <w:color w:val="auto"/>
                <w:kern w:val="0"/>
                <w:sz w:val="18"/>
                <w:szCs w:val="18"/>
                <w:u w:val="none"/>
                <w:lang w:val="en-US" w:eastAsia="zh-CN" w:bidi="ar"/>
              </w:rPr>
              <w:t>规程、图纸</w:t>
            </w:r>
            <w:r>
              <w:rPr>
                <w:rFonts w:hint="eastAsia" w:ascii="宋体" w:hAnsi="宋体" w:cs="宋体"/>
                <w:i w:val="0"/>
                <w:color w:val="auto"/>
                <w:kern w:val="0"/>
                <w:sz w:val="18"/>
                <w:szCs w:val="18"/>
                <w:u w:val="none"/>
                <w:lang w:val="en-US" w:eastAsia="zh-CN" w:bidi="ar"/>
              </w:rPr>
              <w:t>、技术方案等</w:t>
            </w:r>
            <w:r>
              <w:rPr>
                <w:rFonts w:hint="eastAsia" w:ascii="宋体" w:hAnsi="宋体" w:eastAsia="宋体" w:cs="宋体"/>
                <w:i w:val="0"/>
                <w:color w:val="auto"/>
                <w:kern w:val="0"/>
                <w:sz w:val="18"/>
                <w:szCs w:val="18"/>
                <w:u w:val="none"/>
                <w:lang w:val="en-US" w:eastAsia="zh-CN" w:bidi="ar"/>
              </w:rPr>
              <w:t>修编、校核</w:t>
            </w:r>
            <w:r>
              <w:rPr>
                <w:rFonts w:hint="eastAsia" w:ascii="宋体" w:hAnsi="宋体" w:cs="宋体"/>
                <w:i w:val="0"/>
                <w:color w:val="auto"/>
                <w:kern w:val="0"/>
                <w:sz w:val="18"/>
                <w:szCs w:val="18"/>
                <w:u w:val="none"/>
                <w:lang w:val="en-US" w:eastAsia="zh-CN" w:bidi="ar"/>
              </w:rPr>
              <w:t>，</w:t>
            </w:r>
            <w:r>
              <w:rPr>
                <w:rFonts w:hint="eastAsia" w:ascii="宋体" w:hAnsi="宋体" w:eastAsia="宋体" w:cs="宋体"/>
                <w:i w:val="0"/>
                <w:color w:val="auto"/>
                <w:kern w:val="0"/>
                <w:sz w:val="18"/>
                <w:szCs w:val="18"/>
                <w:u w:val="none"/>
                <w:lang w:val="en-US" w:eastAsia="zh-CN" w:bidi="ar"/>
              </w:rPr>
              <w:t>台帐、资料</w:t>
            </w:r>
            <w:r>
              <w:rPr>
                <w:rFonts w:hint="eastAsia" w:ascii="宋体" w:hAnsi="宋体" w:cs="宋体"/>
                <w:i w:val="0"/>
                <w:color w:val="auto"/>
                <w:kern w:val="0"/>
                <w:sz w:val="18"/>
                <w:szCs w:val="18"/>
                <w:u w:val="none"/>
                <w:lang w:val="en-US" w:eastAsia="zh-CN" w:bidi="ar"/>
              </w:rPr>
              <w:t>管理；</w:t>
            </w:r>
          </w:p>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sz w:val="18"/>
                <w:szCs w:val="18"/>
                <w:lang w:val="en-US" w:eastAsia="zh-CN"/>
              </w:rPr>
            </w:pPr>
            <w:r>
              <w:rPr>
                <w:rFonts w:hint="eastAsia"/>
                <w:sz w:val="18"/>
                <w:szCs w:val="18"/>
                <w:lang w:val="en-US" w:eastAsia="zh-CN"/>
              </w:rPr>
              <w:t>2.协助开展公司电气二次系统各专业有关的技术方案、技术措施、施工措施的编写；</w:t>
            </w:r>
          </w:p>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sz w:val="18"/>
                <w:szCs w:val="18"/>
                <w:lang w:val="en-US" w:eastAsia="zh-CN"/>
              </w:rPr>
            </w:pPr>
            <w:r>
              <w:rPr>
                <w:rFonts w:hint="eastAsia"/>
                <w:sz w:val="18"/>
                <w:szCs w:val="18"/>
                <w:lang w:val="en-US" w:eastAsia="zh-CN"/>
              </w:rPr>
              <w:t>3.协助开展电气二次系统各专业内设备的检修项目、设备升级、安全技术措施、反事故技术措施、更改工作计划提出建议；</w:t>
            </w:r>
          </w:p>
          <w:p>
            <w:pPr>
              <w:keepNext w:val="0"/>
              <w:keepLines w:val="0"/>
              <w:pageBreakBefore w:val="0"/>
              <w:widowControl/>
              <w:numPr>
                <w:ilvl w:val="0"/>
                <w:numId w:val="0"/>
              </w:numPr>
              <w:suppressLineNumbers w:val="0"/>
              <w:kinsoku/>
              <w:wordWrap/>
              <w:overflowPunct/>
              <w:topLinePunct w:val="0"/>
              <w:autoSpaceDE/>
              <w:autoSpaceDN/>
              <w:bidi w:val="0"/>
              <w:adjustRightInd/>
              <w:snapToGrid/>
              <w:jc w:val="left"/>
              <w:textAlignment w:val="center"/>
              <w:rPr>
                <w:rFonts w:hint="eastAsia"/>
                <w:sz w:val="18"/>
                <w:szCs w:val="18"/>
                <w:lang w:val="en-US" w:eastAsia="zh-CN"/>
              </w:rPr>
            </w:pPr>
            <w:r>
              <w:rPr>
                <w:rFonts w:hint="eastAsia"/>
                <w:sz w:val="18"/>
                <w:szCs w:val="18"/>
                <w:lang w:val="en-US" w:eastAsia="zh-CN"/>
              </w:rPr>
              <w:t>4.协助开展</w:t>
            </w:r>
            <w:r>
              <w:rPr>
                <w:rFonts w:hint="eastAsia"/>
                <w:sz w:val="18"/>
                <w:szCs w:val="18"/>
              </w:rPr>
              <w:t>全厂</w:t>
            </w:r>
            <w:r>
              <w:rPr>
                <w:rFonts w:hint="eastAsia"/>
                <w:sz w:val="18"/>
                <w:szCs w:val="18"/>
                <w:lang w:eastAsia="zh-CN"/>
              </w:rPr>
              <w:t>电气二次</w:t>
            </w:r>
            <w:r>
              <w:rPr>
                <w:rFonts w:hint="eastAsia"/>
                <w:sz w:val="18"/>
                <w:szCs w:val="18"/>
              </w:rPr>
              <w:t>和</w:t>
            </w:r>
            <w:r>
              <w:rPr>
                <w:rFonts w:hint="eastAsia"/>
                <w:sz w:val="18"/>
                <w:szCs w:val="18"/>
                <w:lang w:val="en-US" w:eastAsia="zh-CN"/>
              </w:rPr>
              <w:t>涉网控制系统</w:t>
            </w:r>
            <w:r>
              <w:rPr>
                <w:rFonts w:hint="eastAsia"/>
                <w:sz w:val="18"/>
                <w:szCs w:val="18"/>
              </w:rPr>
              <w:t>的年度</w:t>
            </w:r>
            <w:r>
              <w:rPr>
                <w:rFonts w:hint="eastAsia"/>
                <w:sz w:val="18"/>
                <w:szCs w:val="18"/>
                <w:lang w:val="en-US" w:eastAsia="zh-CN"/>
              </w:rPr>
              <w:t>检验</w:t>
            </w:r>
            <w:r>
              <w:rPr>
                <w:rFonts w:hint="eastAsia"/>
                <w:sz w:val="18"/>
                <w:szCs w:val="18"/>
              </w:rPr>
              <w:t>等技术管理</w:t>
            </w:r>
            <w:r>
              <w:rPr>
                <w:rFonts w:hint="eastAsia"/>
                <w:sz w:val="18"/>
                <w:szCs w:val="18"/>
                <w:lang w:eastAsia="zh-CN"/>
              </w:rPr>
              <w:t>，</w:t>
            </w:r>
            <w:r>
              <w:rPr>
                <w:rFonts w:hint="eastAsia"/>
                <w:sz w:val="18"/>
                <w:szCs w:val="18"/>
                <w:lang w:val="en-US" w:eastAsia="zh-CN"/>
              </w:rPr>
              <w:t>制定的电气二次系统项目施工计划和实施方案，经常检查工程质量与进度；</w:t>
            </w:r>
          </w:p>
          <w:p>
            <w:pPr>
              <w:pStyle w:val="2"/>
              <w:keepNext w:val="0"/>
              <w:keepLines w:val="0"/>
              <w:pageBreakBefore w:val="0"/>
              <w:kinsoku/>
              <w:wordWrap/>
              <w:overflowPunct/>
              <w:topLinePunct w:val="0"/>
              <w:autoSpaceDE/>
              <w:autoSpaceDN/>
              <w:bidi w:val="0"/>
              <w:adjustRightInd/>
              <w:snapToGrid/>
              <w:spacing w:after="0"/>
              <w:ind w:left="0" w:leftChars="0" w:firstLine="0" w:firstLineChars="0"/>
              <w:rPr>
                <w:rFonts w:hint="eastAsia"/>
                <w:sz w:val="18"/>
                <w:szCs w:val="18"/>
              </w:rPr>
            </w:pPr>
            <w:r>
              <w:rPr>
                <w:rFonts w:hint="eastAsia"/>
                <w:sz w:val="18"/>
                <w:szCs w:val="18"/>
                <w:lang w:val="en-US" w:eastAsia="zh-CN"/>
              </w:rPr>
              <w:t>5.完成领导交办的其他工作。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73" w:hRule="atLeast"/>
          <w:jc w:val="center"/>
        </w:trPr>
        <w:tc>
          <w:tcPr>
            <w:tcW w:w="4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000000"/>
                <w:kern w:val="0"/>
                <w:sz w:val="18"/>
                <w:szCs w:val="18"/>
                <w:highlight w:val="none"/>
                <w:u w:val="none"/>
                <w:lang w:val="en-US" w:eastAsia="zh-CN" w:bidi="ar"/>
              </w:rPr>
              <w:t>2</w:t>
            </w:r>
          </w:p>
        </w:tc>
        <w:tc>
          <w:tcPr>
            <w:tcW w:w="146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000000"/>
                <w:sz w:val="18"/>
                <w:szCs w:val="18"/>
                <w:highlight w:val="none"/>
                <w:u w:val="none"/>
                <w:lang w:eastAsia="zh-CN"/>
              </w:rPr>
              <w:t>国家能源集团西藏易贡藏布忠玉水电项目筹建处</w:t>
            </w:r>
          </w:p>
        </w:tc>
        <w:tc>
          <w:tcPr>
            <w:tcW w:w="11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cs="宋体"/>
                <w:i w:val="0"/>
                <w:color w:val="000000"/>
                <w:sz w:val="18"/>
                <w:szCs w:val="18"/>
                <w:highlight w:val="none"/>
                <w:u w:val="none"/>
                <w:lang w:val="en-US" w:eastAsia="zh-CN"/>
              </w:rPr>
            </w:pPr>
            <w:r>
              <w:rPr>
                <w:rFonts w:hint="eastAsia" w:ascii="宋体" w:hAnsi="宋体" w:cs="宋体"/>
                <w:i w:val="0"/>
                <w:color w:val="000000"/>
                <w:sz w:val="18"/>
                <w:szCs w:val="18"/>
                <w:highlight w:val="none"/>
                <w:u w:val="none"/>
                <w:lang w:val="en-US" w:eastAsia="zh-CN"/>
              </w:rPr>
              <w:t>安全管理</w:t>
            </w:r>
          </w:p>
          <w:p>
            <w:pPr>
              <w:keepNext w:val="0"/>
              <w:keepLines w:val="0"/>
              <w:widowControl/>
              <w:suppressLineNumbers w:val="0"/>
              <w:jc w:val="center"/>
              <w:textAlignment w:val="center"/>
              <w:rPr>
                <w:rFonts w:hint="eastAsia" w:ascii="宋体" w:hAnsi="宋体" w:cs="宋体"/>
                <w:i w:val="0"/>
                <w:color w:val="000000"/>
                <w:sz w:val="18"/>
                <w:szCs w:val="18"/>
                <w:highlight w:val="none"/>
                <w:u w:val="none"/>
                <w:lang w:val="en-US" w:eastAsia="zh-CN"/>
              </w:rPr>
            </w:pPr>
            <w:r>
              <w:rPr>
                <w:rFonts w:hint="eastAsia" w:ascii="宋体" w:hAnsi="宋体" w:cs="宋体"/>
                <w:i w:val="0"/>
                <w:color w:val="000000"/>
                <w:sz w:val="18"/>
                <w:szCs w:val="18"/>
                <w:highlight w:val="none"/>
                <w:u w:val="none"/>
                <w:lang w:val="en-US" w:eastAsia="zh-CN"/>
              </w:rPr>
              <w:t>专责</w:t>
            </w:r>
          </w:p>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p>
        </w:tc>
        <w:tc>
          <w:tcPr>
            <w:tcW w:w="63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000000"/>
                <w:sz w:val="18"/>
                <w:szCs w:val="18"/>
                <w:highlight w:val="none"/>
                <w:u w:val="none"/>
                <w:lang w:val="en-US" w:eastAsia="zh-CN"/>
              </w:rPr>
              <w:t>1</w:t>
            </w:r>
          </w:p>
        </w:tc>
        <w:tc>
          <w:tcPr>
            <w:tcW w:w="100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000000"/>
                <w:sz w:val="18"/>
                <w:szCs w:val="18"/>
                <w:highlight w:val="none"/>
                <w:u w:val="none"/>
                <w:lang w:val="en-US" w:eastAsia="zh-CN"/>
              </w:rPr>
              <w:t>西藏那曲嘉黎县尼屋乡</w:t>
            </w:r>
          </w:p>
        </w:tc>
        <w:tc>
          <w:tcPr>
            <w:tcW w:w="56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本科</w:t>
            </w:r>
            <w:r>
              <w:rPr>
                <w:rFonts w:hint="eastAsia" w:ascii="宋体" w:hAnsi="宋体" w:cs="宋体"/>
                <w:i w:val="0"/>
                <w:color w:val="auto"/>
                <w:kern w:val="0"/>
                <w:sz w:val="18"/>
                <w:szCs w:val="18"/>
                <w:highlight w:val="none"/>
                <w:u w:val="none"/>
                <w:lang w:val="en-US" w:eastAsia="zh-CN" w:bidi="ar"/>
              </w:rPr>
              <w:t>及以上</w:t>
            </w:r>
          </w:p>
        </w:tc>
        <w:tc>
          <w:tcPr>
            <w:tcW w:w="13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水利水电工程、工程管理类、安全、环保等相关专业</w:t>
            </w:r>
          </w:p>
        </w:tc>
        <w:tc>
          <w:tcPr>
            <w:tcW w:w="39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1.具备良好的思想政治素质；</w:t>
            </w:r>
          </w:p>
          <w:p>
            <w:pPr>
              <w:keepNext w:val="0"/>
              <w:keepLines w:val="0"/>
              <w:widowControl/>
              <w:suppressLineNumbers w:val="0"/>
              <w:jc w:val="left"/>
              <w:textAlignment w:val="center"/>
              <w:rPr>
                <w:rFonts w:hint="default"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2.具有大、中型水电工程管理、安全管理相关工作5年及以上工作经验；</w:t>
            </w:r>
          </w:p>
          <w:p>
            <w:pPr>
              <w:keepNext w:val="0"/>
              <w:keepLines w:val="0"/>
              <w:widowControl/>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3.有较强的沟通协调和文字工作能力，工作责任心强，综合业务素质强；</w:t>
            </w:r>
          </w:p>
          <w:p>
            <w:pPr>
              <w:keepNext w:val="0"/>
              <w:keepLines w:val="0"/>
              <w:widowControl/>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4.年龄40周岁及以下（1982年7月31日后出生），身体健康，适应高原地区工作环境；</w:t>
            </w:r>
          </w:p>
          <w:p>
            <w:pPr>
              <w:keepNext w:val="0"/>
              <w:keepLines w:val="0"/>
              <w:widowControl/>
              <w:suppressLineNumbers w:val="0"/>
              <w:jc w:val="left"/>
              <w:textAlignment w:val="center"/>
              <w:rPr>
                <w:rFonts w:hint="eastAsia" w:ascii="Calibri" w:hAnsi="Calibri" w:eastAsia="宋体" w:cs="Times New Roman"/>
                <w:kern w:val="2"/>
                <w:sz w:val="21"/>
                <w:szCs w:val="24"/>
                <w:lang w:val="en-US" w:eastAsia="zh-CN" w:bidi="ar-SA"/>
              </w:rPr>
            </w:pPr>
            <w:r>
              <w:rPr>
                <w:rFonts w:hint="eastAsia" w:ascii="宋体" w:hAnsi="宋体" w:cs="宋体"/>
                <w:i w:val="0"/>
                <w:color w:val="000000"/>
                <w:kern w:val="0"/>
                <w:sz w:val="18"/>
                <w:szCs w:val="18"/>
                <w:highlight w:val="none"/>
                <w:u w:val="none"/>
                <w:lang w:val="en-US" w:eastAsia="zh-CN" w:bidi="ar"/>
              </w:rPr>
              <w:t>5.具有中级及以上专业技术职称或持注册安全工程师相关职业资格证书的可优先考虑。</w:t>
            </w:r>
          </w:p>
        </w:tc>
        <w:tc>
          <w:tcPr>
            <w:tcW w:w="48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1.负</w:t>
            </w:r>
            <w:r>
              <w:rPr>
                <w:rFonts w:hint="eastAsia" w:ascii="宋体" w:hAnsi="宋体" w:cs="宋体"/>
                <w:i w:val="0"/>
                <w:color w:val="000000"/>
                <w:kern w:val="0"/>
                <w:sz w:val="18"/>
                <w:szCs w:val="18"/>
                <w:highlight w:val="none"/>
                <w:u w:val="none"/>
                <w:lang w:val="en-US" w:eastAsia="zh-CN" w:bidi="ar"/>
              </w:rPr>
              <w:t>责编制安全管理、安全文明标准化等相关管理制度；</w:t>
            </w:r>
          </w:p>
          <w:p>
            <w:pPr>
              <w:keepNext w:val="0"/>
              <w:keepLines w:val="0"/>
              <w:widowControl/>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2.组织开展安全管理、安全相关方案的审查、监督实施等相关工作，日常检查、定期检查、专项检查及考评考核，检查落实费用投入与各项措施；</w:t>
            </w:r>
          </w:p>
          <w:p>
            <w:pPr>
              <w:keepNext w:val="0"/>
              <w:keepLines w:val="0"/>
              <w:widowControl/>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3.负责安全设施实施建设、安全文明标准化工程量核算和现场计量，参与隐蔽工程、关键工序等验收；</w:t>
            </w:r>
          </w:p>
          <w:p>
            <w:pPr>
              <w:keepNext w:val="0"/>
              <w:keepLines w:val="0"/>
              <w:pageBreakBefore w:val="0"/>
              <w:widowControl/>
              <w:numPr>
                <w:ilvl w:val="0"/>
                <w:numId w:val="0"/>
              </w:numPr>
              <w:suppressLineNumbers w:val="0"/>
              <w:kinsoku/>
              <w:wordWrap/>
              <w:overflowPunct/>
              <w:topLinePunct w:val="0"/>
              <w:autoSpaceDE/>
              <w:autoSpaceDN/>
              <w:bidi w:val="0"/>
              <w:adjustRightInd/>
              <w:snapToGrid/>
              <w:jc w:val="left"/>
              <w:textAlignment w:val="center"/>
              <w:rPr>
                <w:rFonts w:hint="eastAsia"/>
                <w:sz w:val="18"/>
                <w:szCs w:val="18"/>
                <w:lang w:val="en-US" w:eastAsia="zh-CN"/>
              </w:rPr>
            </w:pPr>
            <w:r>
              <w:rPr>
                <w:rFonts w:hint="eastAsia" w:ascii="宋体" w:hAnsi="宋体" w:cs="宋体"/>
                <w:i w:val="0"/>
                <w:color w:val="000000"/>
                <w:kern w:val="0"/>
                <w:sz w:val="18"/>
                <w:szCs w:val="18"/>
                <w:highlight w:val="none"/>
                <w:u w:val="none"/>
                <w:lang w:val="en-US" w:eastAsia="zh-CN" w:bidi="ar"/>
              </w:rPr>
              <w:t>4.参与项目前期、质量、进度、科技创新、信息等具体管理工作</w:t>
            </w:r>
            <w:r>
              <w:rPr>
                <w:rFonts w:hint="eastAsia"/>
                <w:sz w:val="18"/>
                <w:szCs w:val="18"/>
                <w:lang w:val="en-US" w:eastAsia="zh-CN"/>
              </w:rPr>
              <w:t>；</w:t>
            </w:r>
          </w:p>
          <w:p>
            <w:pPr>
              <w:keepNext w:val="0"/>
              <w:keepLines w:val="0"/>
              <w:widowControl/>
              <w:suppressLineNumbers w:val="0"/>
              <w:jc w:val="left"/>
              <w:textAlignment w:val="center"/>
              <w:rPr>
                <w:rFonts w:hint="eastAsia" w:ascii="宋体" w:hAnsi="宋体" w:eastAsia="宋体" w:cs="宋体"/>
                <w:i w:val="0"/>
                <w:color w:val="auto"/>
                <w:kern w:val="2"/>
                <w:sz w:val="18"/>
                <w:szCs w:val="18"/>
                <w:highlight w:val="none"/>
                <w:u w:val="none"/>
                <w:lang w:val="en-US" w:eastAsia="zh-CN" w:bidi="ar-SA"/>
              </w:rPr>
            </w:pPr>
            <w:r>
              <w:rPr>
                <w:rFonts w:hint="eastAsia"/>
                <w:sz w:val="18"/>
                <w:szCs w:val="18"/>
                <w:lang w:val="en-US" w:eastAsia="zh-CN"/>
              </w:rPr>
              <w:t>5.完成领导交办的其他工作。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8" w:hRule="atLeast"/>
          <w:jc w:val="center"/>
        </w:trPr>
        <w:tc>
          <w:tcPr>
            <w:tcW w:w="457"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3</w:t>
            </w:r>
          </w:p>
        </w:tc>
        <w:tc>
          <w:tcPr>
            <w:tcW w:w="146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000000"/>
                <w:sz w:val="18"/>
                <w:szCs w:val="18"/>
                <w:highlight w:val="none"/>
                <w:u w:val="none"/>
                <w:lang w:eastAsia="zh-CN"/>
              </w:rPr>
              <w:t>国家能源集团西藏易贡藏布忠玉水电项目筹建处</w:t>
            </w:r>
          </w:p>
        </w:tc>
        <w:tc>
          <w:tcPr>
            <w:tcW w:w="11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cs="宋体"/>
                <w:i w:val="0"/>
                <w:color w:val="000000"/>
                <w:sz w:val="18"/>
                <w:szCs w:val="18"/>
                <w:highlight w:val="none"/>
                <w:u w:val="none"/>
                <w:lang w:val="en-US" w:eastAsia="zh-CN"/>
              </w:rPr>
            </w:pPr>
            <w:r>
              <w:rPr>
                <w:rFonts w:hint="eastAsia" w:ascii="宋体" w:hAnsi="宋体" w:cs="宋体"/>
                <w:i w:val="0"/>
                <w:color w:val="000000"/>
                <w:sz w:val="18"/>
                <w:szCs w:val="18"/>
                <w:highlight w:val="none"/>
                <w:u w:val="none"/>
                <w:lang w:val="en-US" w:eastAsia="zh-CN"/>
              </w:rPr>
              <w:t>环境保护</w:t>
            </w:r>
          </w:p>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000000"/>
                <w:sz w:val="18"/>
                <w:szCs w:val="18"/>
                <w:highlight w:val="none"/>
                <w:u w:val="none"/>
                <w:lang w:val="en-US" w:eastAsia="zh-CN"/>
              </w:rPr>
              <w:t>专责</w:t>
            </w:r>
          </w:p>
        </w:tc>
        <w:tc>
          <w:tcPr>
            <w:tcW w:w="63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000000"/>
                <w:sz w:val="18"/>
                <w:szCs w:val="18"/>
                <w:highlight w:val="none"/>
                <w:u w:val="none"/>
                <w:lang w:val="en-US" w:eastAsia="zh-CN"/>
              </w:rPr>
              <w:t>1</w:t>
            </w:r>
          </w:p>
        </w:tc>
        <w:tc>
          <w:tcPr>
            <w:tcW w:w="100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cs="宋体"/>
                <w:i w:val="0"/>
                <w:color w:val="000000"/>
                <w:sz w:val="18"/>
                <w:szCs w:val="18"/>
                <w:highlight w:val="none"/>
                <w:u w:val="none"/>
                <w:lang w:val="en-US" w:eastAsia="zh-CN"/>
              </w:rPr>
              <w:t>西藏那曲嘉黎县尼屋乡</w:t>
            </w:r>
          </w:p>
        </w:tc>
        <w:tc>
          <w:tcPr>
            <w:tcW w:w="56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本科</w:t>
            </w:r>
            <w:r>
              <w:rPr>
                <w:rFonts w:hint="eastAsia" w:ascii="宋体" w:hAnsi="宋体" w:cs="宋体"/>
                <w:i w:val="0"/>
                <w:color w:val="auto"/>
                <w:kern w:val="0"/>
                <w:sz w:val="18"/>
                <w:szCs w:val="18"/>
                <w:highlight w:val="none"/>
                <w:u w:val="none"/>
                <w:lang w:val="en-US" w:eastAsia="zh-CN" w:bidi="ar"/>
              </w:rPr>
              <w:t>及以上</w:t>
            </w:r>
          </w:p>
        </w:tc>
        <w:tc>
          <w:tcPr>
            <w:tcW w:w="13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水利水电工程、工程管理类、环保等相关专业</w:t>
            </w:r>
          </w:p>
        </w:tc>
        <w:tc>
          <w:tcPr>
            <w:tcW w:w="39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highlight w:val="none"/>
                <w:lang w:val="en-US" w:eastAsia="zh-CN"/>
              </w:rPr>
              <w:t>1</w:t>
            </w:r>
            <w:r>
              <w:rPr>
                <w:rFonts w:hint="eastAsia" w:ascii="宋体" w:hAnsi="宋体" w:cs="宋体"/>
                <w:i w:val="0"/>
                <w:color w:val="000000"/>
                <w:kern w:val="0"/>
                <w:sz w:val="18"/>
                <w:szCs w:val="18"/>
                <w:highlight w:val="none"/>
                <w:u w:val="none"/>
                <w:lang w:val="en-US" w:eastAsia="zh-CN" w:bidi="ar"/>
              </w:rPr>
              <w:t>.具备良好的思想政治素质；</w:t>
            </w:r>
          </w:p>
          <w:p>
            <w:pPr>
              <w:keepNext w:val="0"/>
              <w:keepLines w:val="0"/>
              <w:widowControl/>
              <w:numPr>
                <w:ilvl w:val="0"/>
                <w:numId w:val="0"/>
              </w:numPr>
              <w:suppressLineNumbers w:val="0"/>
              <w:ind w:left="0" w:leftChars="0" w:firstLine="0" w:firstLineChars="0"/>
              <w:jc w:val="left"/>
              <w:textAlignment w:val="center"/>
              <w:rPr>
                <w:rFonts w:hint="eastAsia" w:ascii="宋体" w:hAnsi="宋体" w:cs="宋体"/>
                <w:i w:val="0"/>
                <w:color w:val="auto"/>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2.具有大、中型水电工程管理相关工作5年及以上工作经验，</w:t>
            </w:r>
            <w:r>
              <w:rPr>
                <w:rFonts w:hint="eastAsia" w:ascii="宋体" w:hAnsi="宋体" w:cs="宋体"/>
                <w:i w:val="0"/>
                <w:color w:val="auto"/>
                <w:kern w:val="0"/>
                <w:sz w:val="18"/>
                <w:szCs w:val="18"/>
                <w:highlight w:val="none"/>
                <w:u w:val="none"/>
                <w:lang w:val="en-US" w:eastAsia="zh-CN" w:bidi="ar"/>
              </w:rPr>
              <w:t>熟悉水电站环保政策法规及工作相关流程；</w:t>
            </w:r>
          </w:p>
          <w:p>
            <w:pPr>
              <w:keepNext w:val="0"/>
              <w:keepLines w:val="0"/>
              <w:widowControl/>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3.有较强的沟通协调和文字工作能力，工作责任心强，综合业务素质强；</w:t>
            </w:r>
          </w:p>
          <w:p>
            <w:pPr>
              <w:keepNext w:val="0"/>
              <w:keepLines w:val="0"/>
              <w:widowControl/>
              <w:numPr>
                <w:ilvl w:val="0"/>
                <w:numId w:val="0"/>
              </w:numPr>
              <w:suppressLineNumbers w:val="0"/>
              <w:ind w:left="0" w:leftChars="0" w:firstLine="0" w:firstLineChars="0"/>
              <w:jc w:val="left"/>
              <w:textAlignment w:val="center"/>
              <w:rPr>
                <w:rFonts w:hint="eastAsia" w:ascii="宋体" w:hAnsi="宋体" w:cs="宋体"/>
                <w:i w:val="0"/>
                <w:color w:val="auto"/>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4.年龄40周岁及以下（1982年7月31日后出生），身体健康，适应高原地区工作</w:t>
            </w:r>
            <w:r>
              <w:rPr>
                <w:rFonts w:hint="eastAsia" w:ascii="宋体" w:hAnsi="宋体" w:cs="宋体"/>
                <w:i w:val="0"/>
                <w:color w:val="auto"/>
                <w:kern w:val="0"/>
                <w:sz w:val="18"/>
                <w:szCs w:val="18"/>
                <w:highlight w:val="none"/>
                <w:u w:val="none"/>
                <w:lang w:val="en-US" w:eastAsia="zh-CN" w:bidi="ar"/>
              </w:rPr>
              <w:t>环境；</w:t>
            </w:r>
          </w:p>
          <w:p>
            <w:pPr>
              <w:keepNext w:val="0"/>
              <w:keepLines w:val="0"/>
              <w:widowControl/>
              <w:numPr>
                <w:ilvl w:val="0"/>
                <w:numId w:val="0"/>
              </w:numPr>
              <w:suppressLineNumbers w:val="0"/>
              <w:ind w:left="0" w:leftChars="0" w:firstLine="0" w:firstLineChars="0"/>
              <w:jc w:val="left"/>
              <w:textAlignment w:val="center"/>
              <w:rPr>
                <w:rFonts w:hint="eastAsia" w:ascii="Calibri" w:hAnsi="Calibri" w:eastAsia="宋体" w:cs="Times New Roman"/>
                <w:kern w:val="2"/>
                <w:sz w:val="21"/>
                <w:szCs w:val="24"/>
                <w:highlight w:val="none"/>
                <w:lang w:val="en-US" w:eastAsia="zh-CN" w:bidi="ar-SA"/>
              </w:rPr>
            </w:pPr>
            <w:r>
              <w:rPr>
                <w:rFonts w:hint="eastAsia" w:ascii="宋体" w:hAnsi="宋体" w:cs="宋体"/>
                <w:i w:val="0"/>
                <w:color w:val="auto"/>
                <w:kern w:val="0"/>
                <w:sz w:val="18"/>
                <w:szCs w:val="18"/>
                <w:highlight w:val="none"/>
                <w:u w:val="none"/>
                <w:lang w:val="en-US" w:eastAsia="zh-CN" w:bidi="ar"/>
              </w:rPr>
              <w:t>5.具有中级及以上专业技术职称或持注册环评工程师相关职业资格证书的</w:t>
            </w:r>
            <w:r>
              <w:rPr>
                <w:rFonts w:hint="eastAsia" w:ascii="宋体" w:hAnsi="宋体" w:cs="宋体"/>
                <w:i w:val="0"/>
                <w:color w:val="000000"/>
                <w:kern w:val="0"/>
                <w:sz w:val="18"/>
                <w:szCs w:val="18"/>
                <w:highlight w:val="none"/>
                <w:u w:val="none"/>
                <w:lang w:val="en-US" w:eastAsia="zh-CN" w:bidi="ar"/>
              </w:rPr>
              <w:t>可优先考虑</w:t>
            </w:r>
            <w:r>
              <w:rPr>
                <w:rFonts w:hint="eastAsia" w:ascii="宋体" w:hAnsi="宋体" w:cs="宋体"/>
                <w:i w:val="0"/>
                <w:color w:val="auto"/>
                <w:kern w:val="0"/>
                <w:sz w:val="18"/>
                <w:szCs w:val="18"/>
                <w:highlight w:val="none"/>
                <w:u w:val="none"/>
                <w:lang w:val="en-US" w:eastAsia="zh-CN" w:bidi="ar"/>
              </w:rPr>
              <w:t>。</w:t>
            </w:r>
          </w:p>
        </w:tc>
        <w:tc>
          <w:tcPr>
            <w:tcW w:w="48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1.负责编制环境保护、水土保持等相关管理制度；</w:t>
            </w:r>
          </w:p>
          <w:p>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2.组织开展环境保护、水土保持</w:t>
            </w:r>
            <w:r>
              <w:rPr>
                <w:rFonts w:hint="eastAsia" w:ascii="宋体" w:hAnsi="宋体" w:cs="宋体"/>
                <w:i w:val="0"/>
                <w:color w:val="auto"/>
                <w:kern w:val="0"/>
                <w:sz w:val="18"/>
                <w:szCs w:val="18"/>
                <w:highlight w:val="none"/>
                <w:u w:val="none"/>
                <w:lang w:val="en-US" w:eastAsia="zh-CN" w:bidi="ar"/>
              </w:rPr>
              <w:t>方案的审查、监督实施等相关工作，</w:t>
            </w:r>
            <w:r>
              <w:rPr>
                <w:rFonts w:hint="eastAsia" w:ascii="宋体" w:hAnsi="宋体" w:eastAsia="宋体" w:cs="宋体"/>
                <w:i w:val="0"/>
                <w:color w:val="auto"/>
                <w:kern w:val="0"/>
                <w:sz w:val="18"/>
                <w:szCs w:val="18"/>
                <w:highlight w:val="none"/>
                <w:u w:val="none"/>
                <w:lang w:val="en-US" w:eastAsia="zh-CN" w:bidi="ar"/>
              </w:rPr>
              <w:t>日常检查、定期检查、专项检查及考评考核，检查落实费用投入与各项措施；</w:t>
            </w:r>
          </w:p>
          <w:p>
            <w:pPr>
              <w:keepNext w:val="0"/>
              <w:keepLines w:val="0"/>
              <w:widowControl/>
              <w:numPr>
                <w:ilvl w:val="0"/>
                <w:numId w:val="0"/>
              </w:numPr>
              <w:suppressLineNumbers w:val="0"/>
              <w:jc w:val="left"/>
              <w:textAlignment w:val="center"/>
              <w:rPr>
                <w:rFonts w:hint="eastAsia" w:ascii="宋体" w:hAnsi="宋体" w:cs="宋体"/>
                <w:i w:val="0"/>
                <w:color w:val="000000"/>
                <w:kern w:val="0"/>
                <w:sz w:val="18"/>
                <w:szCs w:val="18"/>
                <w:highlight w:val="none"/>
                <w:u w:val="none"/>
                <w:lang w:val="en-US" w:eastAsia="zh-CN" w:bidi="ar"/>
              </w:rPr>
            </w:pPr>
            <w:r>
              <w:rPr>
                <w:rFonts w:hint="eastAsia" w:ascii="宋体" w:hAnsi="宋体" w:cs="宋体"/>
                <w:i w:val="0"/>
                <w:color w:val="000000"/>
                <w:kern w:val="0"/>
                <w:sz w:val="18"/>
                <w:szCs w:val="18"/>
                <w:highlight w:val="none"/>
                <w:u w:val="none"/>
                <w:lang w:val="en-US" w:eastAsia="zh-CN" w:bidi="ar"/>
              </w:rPr>
              <w:t>3.负责环水保工程量核算和现场计量，参与隐蔽工程、关键工序等验收；</w:t>
            </w:r>
          </w:p>
          <w:p>
            <w:pPr>
              <w:keepNext w:val="0"/>
              <w:keepLines w:val="0"/>
              <w:widowControl/>
              <w:numPr>
                <w:ilvl w:val="0"/>
                <w:numId w:val="0"/>
              </w:numPr>
              <w:suppressLineNumbers w:val="0"/>
              <w:jc w:val="left"/>
              <w:textAlignment w:val="center"/>
              <w:rPr>
                <w:rFonts w:hint="eastAsia"/>
                <w:lang w:val="en-US" w:eastAsia="zh-CN"/>
              </w:rPr>
            </w:pPr>
            <w:r>
              <w:rPr>
                <w:rFonts w:hint="eastAsia" w:ascii="宋体" w:hAnsi="宋体" w:cs="宋体"/>
                <w:i w:val="0"/>
                <w:color w:val="000000"/>
                <w:kern w:val="0"/>
                <w:sz w:val="18"/>
                <w:szCs w:val="18"/>
                <w:highlight w:val="none"/>
                <w:u w:val="none"/>
                <w:lang w:val="en-US" w:eastAsia="zh-CN" w:bidi="ar"/>
              </w:rPr>
              <w:t>4.参与项目前期、安全、质量、进度、科技创新、信息等具体管理工作；</w:t>
            </w:r>
          </w:p>
          <w:p>
            <w:pPr>
              <w:keepNext w:val="0"/>
              <w:keepLines w:val="0"/>
              <w:widowControl/>
              <w:suppressLineNumbers w:val="0"/>
              <w:jc w:val="left"/>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cs="宋体"/>
                <w:i w:val="0"/>
                <w:color w:val="000000"/>
                <w:kern w:val="0"/>
                <w:sz w:val="18"/>
                <w:szCs w:val="18"/>
                <w:highlight w:val="none"/>
                <w:u w:val="none"/>
                <w:lang w:val="en-US" w:eastAsia="zh-CN" w:bidi="ar"/>
              </w:rPr>
              <w:t>5.完成领导交办的其他工作。</w:t>
            </w:r>
          </w:p>
        </w:tc>
      </w:tr>
    </w:tbl>
    <w:p>
      <w:pPr>
        <w:pStyle w:val="4"/>
        <w:rPr>
          <w:rFonts w:hint="eastAsia"/>
        </w:rPr>
      </w:pPr>
    </w:p>
    <w:sectPr>
      <w:headerReference r:id="rId3" w:type="default"/>
      <w:footerReference r:id="rId4" w:type="default"/>
      <w:pgSz w:w="16838" w:h="11906" w:orient="landscape"/>
      <w:pgMar w:top="1803" w:right="1440" w:bottom="1803" w:left="1440" w:header="851" w:footer="992" w:gutter="0"/>
      <w:cols w:space="0" w:num="1"/>
      <w:rtlGutter w:val="0"/>
      <w:docGrid w:type="lines" w:linePitch="319" w:charSpace="0"/>
    </w:sectPr>
  </w:body>
</w:document>
</file>

<file path=word/customizations.xml><?xml version="1.0" encoding="utf-8"?>
<wne:tcg xmlns:r="http://schemas.openxmlformats.org/officeDocument/2006/relationships" xmlns:wne="http://schemas.microsoft.com/office/word/2006/wordml">
  <wne:keymaps>
    <wne:keymap wne:kcmPrimary="024E" wne:mask="1"/>
    <wne:keymap wne:kcmPrimary="0250" wne:mask="1"/>
    <wne:keymap wne:kcmPrimary="0345" wne:mask="1"/>
    <wne:keymap wne:kcmPrimary="037B" wne:mask="1"/>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宋体" w:hAnsi="宋体"/>
        <w:sz w:val="24"/>
        <w:szCs w:val="24"/>
      </w:rP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3 -</w:t>
    </w:r>
    <w:r>
      <w:rPr>
        <w:rFonts w:ascii="宋体" w:hAnsi="宋体"/>
        <w:sz w:val="24"/>
        <w:szCs w:val="24"/>
      </w:rP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5AEBF4"/>
    <w:multiLevelType w:val="singleLevel"/>
    <w:tmpl w:val="775AEBF4"/>
    <w:lvl w:ilvl="0" w:tentative="0">
      <w:start w:val="1"/>
      <w:numFmt w:val="decimal"/>
      <w:pStyle w:val="5"/>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650"/>
    <w:rsid w:val="000037B6"/>
    <w:rsid w:val="00005B0B"/>
    <w:rsid w:val="00010DF2"/>
    <w:rsid w:val="00017E59"/>
    <w:rsid w:val="0002306A"/>
    <w:rsid w:val="0003425D"/>
    <w:rsid w:val="000370B9"/>
    <w:rsid w:val="00043EE6"/>
    <w:rsid w:val="00044290"/>
    <w:rsid w:val="00054897"/>
    <w:rsid w:val="00060445"/>
    <w:rsid w:val="00062865"/>
    <w:rsid w:val="00065B6C"/>
    <w:rsid w:val="000672F3"/>
    <w:rsid w:val="0007341D"/>
    <w:rsid w:val="00074AD3"/>
    <w:rsid w:val="0007582F"/>
    <w:rsid w:val="000802DA"/>
    <w:rsid w:val="0009143D"/>
    <w:rsid w:val="000975A6"/>
    <w:rsid w:val="000A0A03"/>
    <w:rsid w:val="000A237C"/>
    <w:rsid w:val="000A4538"/>
    <w:rsid w:val="000B64C0"/>
    <w:rsid w:val="000B7631"/>
    <w:rsid w:val="000D60A8"/>
    <w:rsid w:val="000E0781"/>
    <w:rsid w:val="000E3C18"/>
    <w:rsid w:val="000F41DF"/>
    <w:rsid w:val="000F6F67"/>
    <w:rsid w:val="0010025E"/>
    <w:rsid w:val="0010174D"/>
    <w:rsid w:val="00104934"/>
    <w:rsid w:val="00110BDD"/>
    <w:rsid w:val="00115AD0"/>
    <w:rsid w:val="00122EC7"/>
    <w:rsid w:val="001276B5"/>
    <w:rsid w:val="001453E2"/>
    <w:rsid w:val="00162090"/>
    <w:rsid w:val="001731FB"/>
    <w:rsid w:val="0017380F"/>
    <w:rsid w:val="001829F6"/>
    <w:rsid w:val="00197D0C"/>
    <w:rsid w:val="001B0924"/>
    <w:rsid w:val="001B25DB"/>
    <w:rsid w:val="001D1D86"/>
    <w:rsid w:val="001D4667"/>
    <w:rsid w:val="001D6E69"/>
    <w:rsid w:val="001E0E16"/>
    <w:rsid w:val="00206CDB"/>
    <w:rsid w:val="00211EBF"/>
    <w:rsid w:val="0021381E"/>
    <w:rsid w:val="0021799B"/>
    <w:rsid w:val="0022456E"/>
    <w:rsid w:val="002273E2"/>
    <w:rsid w:val="0024042D"/>
    <w:rsid w:val="00247D8B"/>
    <w:rsid w:val="00253766"/>
    <w:rsid w:val="00277D5D"/>
    <w:rsid w:val="00293AF4"/>
    <w:rsid w:val="002A5C87"/>
    <w:rsid w:val="002C1CAB"/>
    <w:rsid w:val="002C55F6"/>
    <w:rsid w:val="002D3E47"/>
    <w:rsid w:val="002D4088"/>
    <w:rsid w:val="002E15C5"/>
    <w:rsid w:val="002E77C5"/>
    <w:rsid w:val="002F3920"/>
    <w:rsid w:val="00303025"/>
    <w:rsid w:val="00304618"/>
    <w:rsid w:val="00305D96"/>
    <w:rsid w:val="0033529B"/>
    <w:rsid w:val="0033788A"/>
    <w:rsid w:val="00340F5B"/>
    <w:rsid w:val="00344CC5"/>
    <w:rsid w:val="0034612F"/>
    <w:rsid w:val="003550BC"/>
    <w:rsid w:val="00356044"/>
    <w:rsid w:val="0035796A"/>
    <w:rsid w:val="0036212E"/>
    <w:rsid w:val="00364C66"/>
    <w:rsid w:val="003652DA"/>
    <w:rsid w:val="0036737F"/>
    <w:rsid w:val="003734EE"/>
    <w:rsid w:val="003A4F6B"/>
    <w:rsid w:val="003B1AC5"/>
    <w:rsid w:val="003B33BD"/>
    <w:rsid w:val="003B3583"/>
    <w:rsid w:val="003D4A2B"/>
    <w:rsid w:val="003D6AE0"/>
    <w:rsid w:val="003E416E"/>
    <w:rsid w:val="003F13CC"/>
    <w:rsid w:val="003F17C6"/>
    <w:rsid w:val="003F31E0"/>
    <w:rsid w:val="003F4531"/>
    <w:rsid w:val="003F5CBF"/>
    <w:rsid w:val="004004CB"/>
    <w:rsid w:val="0040288B"/>
    <w:rsid w:val="00405282"/>
    <w:rsid w:val="00411272"/>
    <w:rsid w:val="004217B6"/>
    <w:rsid w:val="00423519"/>
    <w:rsid w:val="004302B1"/>
    <w:rsid w:val="004571C1"/>
    <w:rsid w:val="004612F1"/>
    <w:rsid w:val="00461E28"/>
    <w:rsid w:val="00462F3D"/>
    <w:rsid w:val="00465505"/>
    <w:rsid w:val="00482CDF"/>
    <w:rsid w:val="00493E6B"/>
    <w:rsid w:val="004A2EBA"/>
    <w:rsid w:val="004B1006"/>
    <w:rsid w:val="004C1DB9"/>
    <w:rsid w:val="004C2984"/>
    <w:rsid w:val="004C4354"/>
    <w:rsid w:val="004D7455"/>
    <w:rsid w:val="004D7FDD"/>
    <w:rsid w:val="004E163B"/>
    <w:rsid w:val="004E6D84"/>
    <w:rsid w:val="004F47AA"/>
    <w:rsid w:val="005029DD"/>
    <w:rsid w:val="00526D8E"/>
    <w:rsid w:val="005359EC"/>
    <w:rsid w:val="0054041F"/>
    <w:rsid w:val="005406AB"/>
    <w:rsid w:val="00552847"/>
    <w:rsid w:val="005552B1"/>
    <w:rsid w:val="005627D1"/>
    <w:rsid w:val="00563F88"/>
    <w:rsid w:val="00564950"/>
    <w:rsid w:val="00564B72"/>
    <w:rsid w:val="00584890"/>
    <w:rsid w:val="00590F38"/>
    <w:rsid w:val="005960D0"/>
    <w:rsid w:val="005A38F0"/>
    <w:rsid w:val="005B1C31"/>
    <w:rsid w:val="005D10F5"/>
    <w:rsid w:val="005D4922"/>
    <w:rsid w:val="005E3B90"/>
    <w:rsid w:val="005F242F"/>
    <w:rsid w:val="005F7C34"/>
    <w:rsid w:val="00601BF6"/>
    <w:rsid w:val="006048B2"/>
    <w:rsid w:val="00614409"/>
    <w:rsid w:val="00616E0D"/>
    <w:rsid w:val="006227AB"/>
    <w:rsid w:val="00623EF9"/>
    <w:rsid w:val="006272CE"/>
    <w:rsid w:val="00633A18"/>
    <w:rsid w:val="00633DD4"/>
    <w:rsid w:val="006349BF"/>
    <w:rsid w:val="006350F4"/>
    <w:rsid w:val="00637AF7"/>
    <w:rsid w:val="006453E8"/>
    <w:rsid w:val="006506F6"/>
    <w:rsid w:val="0066637D"/>
    <w:rsid w:val="0067510B"/>
    <w:rsid w:val="006760CB"/>
    <w:rsid w:val="006832DF"/>
    <w:rsid w:val="0068564D"/>
    <w:rsid w:val="00695C3E"/>
    <w:rsid w:val="006A61D7"/>
    <w:rsid w:val="006B0B84"/>
    <w:rsid w:val="006B0D6D"/>
    <w:rsid w:val="006B3A83"/>
    <w:rsid w:val="006B46FF"/>
    <w:rsid w:val="006C5558"/>
    <w:rsid w:val="006C6432"/>
    <w:rsid w:val="006D03AD"/>
    <w:rsid w:val="006D15A8"/>
    <w:rsid w:val="006D792F"/>
    <w:rsid w:val="006F6BF0"/>
    <w:rsid w:val="00707F99"/>
    <w:rsid w:val="00710EA8"/>
    <w:rsid w:val="00725D63"/>
    <w:rsid w:val="00731886"/>
    <w:rsid w:val="0073521B"/>
    <w:rsid w:val="00747964"/>
    <w:rsid w:val="00755931"/>
    <w:rsid w:val="007905F9"/>
    <w:rsid w:val="007B511D"/>
    <w:rsid w:val="007C29B1"/>
    <w:rsid w:val="007C2BFE"/>
    <w:rsid w:val="007D2040"/>
    <w:rsid w:val="007D34DB"/>
    <w:rsid w:val="007D5174"/>
    <w:rsid w:val="007E75B0"/>
    <w:rsid w:val="007F210E"/>
    <w:rsid w:val="007F3A6C"/>
    <w:rsid w:val="007F49C2"/>
    <w:rsid w:val="007F4C31"/>
    <w:rsid w:val="007F7412"/>
    <w:rsid w:val="00810F80"/>
    <w:rsid w:val="00822DFE"/>
    <w:rsid w:val="008253DD"/>
    <w:rsid w:val="00825F2A"/>
    <w:rsid w:val="00832365"/>
    <w:rsid w:val="00835D9E"/>
    <w:rsid w:val="008454F6"/>
    <w:rsid w:val="0084721C"/>
    <w:rsid w:val="00852C02"/>
    <w:rsid w:val="008614E1"/>
    <w:rsid w:val="00861A7C"/>
    <w:rsid w:val="008629CB"/>
    <w:rsid w:val="0086512B"/>
    <w:rsid w:val="0087022D"/>
    <w:rsid w:val="0087661B"/>
    <w:rsid w:val="00880F47"/>
    <w:rsid w:val="00891EE8"/>
    <w:rsid w:val="00897474"/>
    <w:rsid w:val="008A6189"/>
    <w:rsid w:val="008B1D38"/>
    <w:rsid w:val="008B3BB1"/>
    <w:rsid w:val="008B658A"/>
    <w:rsid w:val="008D5716"/>
    <w:rsid w:val="008E43AB"/>
    <w:rsid w:val="008F241E"/>
    <w:rsid w:val="008F2942"/>
    <w:rsid w:val="008F7FC1"/>
    <w:rsid w:val="0091175F"/>
    <w:rsid w:val="009222E0"/>
    <w:rsid w:val="00922FCF"/>
    <w:rsid w:val="009274EC"/>
    <w:rsid w:val="00930C5F"/>
    <w:rsid w:val="00936947"/>
    <w:rsid w:val="009443B4"/>
    <w:rsid w:val="00946B62"/>
    <w:rsid w:val="00951201"/>
    <w:rsid w:val="00954856"/>
    <w:rsid w:val="00954A3A"/>
    <w:rsid w:val="0095649B"/>
    <w:rsid w:val="0095762C"/>
    <w:rsid w:val="009576D6"/>
    <w:rsid w:val="009671B0"/>
    <w:rsid w:val="00977CE5"/>
    <w:rsid w:val="00991F0A"/>
    <w:rsid w:val="00996387"/>
    <w:rsid w:val="009A1295"/>
    <w:rsid w:val="009A4832"/>
    <w:rsid w:val="009B125B"/>
    <w:rsid w:val="009B4588"/>
    <w:rsid w:val="009B475B"/>
    <w:rsid w:val="009C6410"/>
    <w:rsid w:val="009D78B4"/>
    <w:rsid w:val="009E3650"/>
    <w:rsid w:val="009E4FC0"/>
    <w:rsid w:val="009E59B3"/>
    <w:rsid w:val="009F3ABA"/>
    <w:rsid w:val="009F42BB"/>
    <w:rsid w:val="00A11D80"/>
    <w:rsid w:val="00A336D1"/>
    <w:rsid w:val="00A34A68"/>
    <w:rsid w:val="00A37E3A"/>
    <w:rsid w:val="00A55D8D"/>
    <w:rsid w:val="00A63021"/>
    <w:rsid w:val="00A9429A"/>
    <w:rsid w:val="00A95F67"/>
    <w:rsid w:val="00AA5D7D"/>
    <w:rsid w:val="00AB2CC4"/>
    <w:rsid w:val="00AE5A61"/>
    <w:rsid w:val="00AF785F"/>
    <w:rsid w:val="00B00B77"/>
    <w:rsid w:val="00B03F38"/>
    <w:rsid w:val="00B05417"/>
    <w:rsid w:val="00B06D63"/>
    <w:rsid w:val="00B10BD4"/>
    <w:rsid w:val="00B208B1"/>
    <w:rsid w:val="00B21120"/>
    <w:rsid w:val="00B314F9"/>
    <w:rsid w:val="00B31E0F"/>
    <w:rsid w:val="00B32964"/>
    <w:rsid w:val="00B43D04"/>
    <w:rsid w:val="00B72FBD"/>
    <w:rsid w:val="00B767EC"/>
    <w:rsid w:val="00B86D7E"/>
    <w:rsid w:val="00B900E9"/>
    <w:rsid w:val="00B96165"/>
    <w:rsid w:val="00BA53FE"/>
    <w:rsid w:val="00BA73EA"/>
    <w:rsid w:val="00BB4E98"/>
    <w:rsid w:val="00BD36B9"/>
    <w:rsid w:val="00BD3B03"/>
    <w:rsid w:val="00BE1159"/>
    <w:rsid w:val="00BF589B"/>
    <w:rsid w:val="00C132BA"/>
    <w:rsid w:val="00C24D76"/>
    <w:rsid w:val="00C26628"/>
    <w:rsid w:val="00C330E7"/>
    <w:rsid w:val="00C452DB"/>
    <w:rsid w:val="00C465A1"/>
    <w:rsid w:val="00C518CC"/>
    <w:rsid w:val="00C52FBD"/>
    <w:rsid w:val="00C57093"/>
    <w:rsid w:val="00C57D38"/>
    <w:rsid w:val="00C6322E"/>
    <w:rsid w:val="00C65646"/>
    <w:rsid w:val="00C953F9"/>
    <w:rsid w:val="00C959F1"/>
    <w:rsid w:val="00CA75F8"/>
    <w:rsid w:val="00CE3781"/>
    <w:rsid w:val="00CE3862"/>
    <w:rsid w:val="00CF1802"/>
    <w:rsid w:val="00CF7136"/>
    <w:rsid w:val="00D0538A"/>
    <w:rsid w:val="00D10CB3"/>
    <w:rsid w:val="00D1751F"/>
    <w:rsid w:val="00D17EB8"/>
    <w:rsid w:val="00D2372A"/>
    <w:rsid w:val="00D245A6"/>
    <w:rsid w:val="00D27423"/>
    <w:rsid w:val="00D436A5"/>
    <w:rsid w:val="00D45E6F"/>
    <w:rsid w:val="00D55059"/>
    <w:rsid w:val="00D60FA0"/>
    <w:rsid w:val="00D96CEE"/>
    <w:rsid w:val="00D97992"/>
    <w:rsid w:val="00DA7CA4"/>
    <w:rsid w:val="00DB6102"/>
    <w:rsid w:val="00DB646B"/>
    <w:rsid w:val="00DE4621"/>
    <w:rsid w:val="00DF0890"/>
    <w:rsid w:val="00DF0A02"/>
    <w:rsid w:val="00DF5D00"/>
    <w:rsid w:val="00E06F29"/>
    <w:rsid w:val="00E07CF6"/>
    <w:rsid w:val="00E148D2"/>
    <w:rsid w:val="00E15D56"/>
    <w:rsid w:val="00E1725A"/>
    <w:rsid w:val="00E201BC"/>
    <w:rsid w:val="00E36F1E"/>
    <w:rsid w:val="00E402C9"/>
    <w:rsid w:val="00E50E6A"/>
    <w:rsid w:val="00E55F2A"/>
    <w:rsid w:val="00E574ED"/>
    <w:rsid w:val="00E7262F"/>
    <w:rsid w:val="00E803A9"/>
    <w:rsid w:val="00E820DE"/>
    <w:rsid w:val="00E932F1"/>
    <w:rsid w:val="00EA0CEB"/>
    <w:rsid w:val="00EA14B1"/>
    <w:rsid w:val="00EA1A16"/>
    <w:rsid w:val="00EA558B"/>
    <w:rsid w:val="00EA670E"/>
    <w:rsid w:val="00EB0E12"/>
    <w:rsid w:val="00EB112D"/>
    <w:rsid w:val="00ED34EC"/>
    <w:rsid w:val="00EE619A"/>
    <w:rsid w:val="00EE69F1"/>
    <w:rsid w:val="00EE6C59"/>
    <w:rsid w:val="00EF03C6"/>
    <w:rsid w:val="00EF6EB3"/>
    <w:rsid w:val="00EF7C2D"/>
    <w:rsid w:val="00F015FE"/>
    <w:rsid w:val="00F06284"/>
    <w:rsid w:val="00F202E7"/>
    <w:rsid w:val="00F2766F"/>
    <w:rsid w:val="00F37B9D"/>
    <w:rsid w:val="00F5777D"/>
    <w:rsid w:val="00F61B16"/>
    <w:rsid w:val="00F70021"/>
    <w:rsid w:val="00F73C98"/>
    <w:rsid w:val="00F8190A"/>
    <w:rsid w:val="00F85C58"/>
    <w:rsid w:val="00F86FCE"/>
    <w:rsid w:val="00F921EC"/>
    <w:rsid w:val="00F964D7"/>
    <w:rsid w:val="00FA38B0"/>
    <w:rsid w:val="00FA6B87"/>
    <w:rsid w:val="00FB06A3"/>
    <w:rsid w:val="00FC666D"/>
    <w:rsid w:val="00FD2FEA"/>
    <w:rsid w:val="00FD649D"/>
    <w:rsid w:val="00FF321B"/>
    <w:rsid w:val="00FF398A"/>
    <w:rsid w:val="03227E37"/>
    <w:rsid w:val="03272334"/>
    <w:rsid w:val="033C298F"/>
    <w:rsid w:val="03424605"/>
    <w:rsid w:val="039879DE"/>
    <w:rsid w:val="04290685"/>
    <w:rsid w:val="04DC18DD"/>
    <w:rsid w:val="0598226D"/>
    <w:rsid w:val="074A354B"/>
    <w:rsid w:val="08C0661E"/>
    <w:rsid w:val="08D43E9B"/>
    <w:rsid w:val="08F604A5"/>
    <w:rsid w:val="09D84F2E"/>
    <w:rsid w:val="0B77319B"/>
    <w:rsid w:val="0B8D2EBE"/>
    <w:rsid w:val="0BDE3B00"/>
    <w:rsid w:val="0D256E2B"/>
    <w:rsid w:val="0D384615"/>
    <w:rsid w:val="0D3B6914"/>
    <w:rsid w:val="0D990B42"/>
    <w:rsid w:val="0F4D21EB"/>
    <w:rsid w:val="10466B2C"/>
    <w:rsid w:val="104D030E"/>
    <w:rsid w:val="12CB5615"/>
    <w:rsid w:val="14F76497"/>
    <w:rsid w:val="154D1AF5"/>
    <w:rsid w:val="15563B17"/>
    <w:rsid w:val="161A7360"/>
    <w:rsid w:val="16861488"/>
    <w:rsid w:val="16CA5A10"/>
    <w:rsid w:val="172E3E5F"/>
    <w:rsid w:val="18520132"/>
    <w:rsid w:val="18C341BF"/>
    <w:rsid w:val="18E8482C"/>
    <w:rsid w:val="1A416EB7"/>
    <w:rsid w:val="1AE37D38"/>
    <w:rsid w:val="1B0465DC"/>
    <w:rsid w:val="1B4026D3"/>
    <w:rsid w:val="1B8B765A"/>
    <w:rsid w:val="1BE13FFB"/>
    <w:rsid w:val="1CEB4EEF"/>
    <w:rsid w:val="1DB40E03"/>
    <w:rsid w:val="201C7A64"/>
    <w:rsid w:val="20232A7C"/>
    <w:rsid w:val="21771966"/>
    <w:rsid w:val="220834A6"/>
    <w:rsid w:val="24036006"/>
    <w:rsid w:val="252555D2"/>
    <w:rsid w:val="259421A1"/>
    <w:rsid w:val="25D42E64"/>
    <w:rsid w:val="26265C28"/>
    <w:rsid w:val="299A66B6"/>
    <w:rsid w:val="2A0E2F8C"/>
    <w:rsid w:val="2A2C0F5A"/>
    <w:rsid w:val="2AE97241"/>
    <w:rsid w:val="2B7234E1"/>
    <w:rsid w:val="2C666951"/>
    <w:rsid w:val="2C8A177D"/>
    <w:rsid w:val="2D2246DC"/>
    <w:rsid w:val="2D56387A"/>
    <w:rsid w:val="2D592789"/>
    <w:rsid w:val="2D732AA3"/>
    <w:rsid w:val="2DB7618E"/>
    <w:rsid w:val="2ED57B43"/>
    <w:rsid w:val="2F5F1968"/>
    <w:rsid w:val="303F2602"/>
    <w:rsid w:val="30E713F8"/>
    <w:rsid w:val="31880581"/>
    <w:rsid w:val="32531B7D"/>
    <w:rsid w:val="326365E0"/>
    <w:rsid w:val="326508D3"/>
    <w:rsid w:val="326B09DB"/>
    <w:rsid w:val="34A36272"/>
    <w:rsid w:val="373E3D67"/>
    <w:rsid w:val="37C95143"/>
    <w:rsid w:val="39047BAE"/>
    <w:rsid w:val="3A7E5E49"/>
    <w:rsid w:val="3ACB698E"/>
    <w:rsid w:val="3AD43808"/>
    <w:rsid w:val="3AF4651F"/>
    <w:rsid w:val="3C1E557F"/>
    <w:rsid w:val="3CAD797D"/>
    <w:rsid w:val="3CD64955"/>
    <w:rsid w:val="3CFC1B93"/>
    <w:rsid w:val="3D32223E"/>
    <w:rsid w:val="3E142CEA"/>
    <w:rsid w:val="3E5A588E"/>
    <w:rsid w:val="3EBF2BF5"/>
    <w:rsid w:val="3F4D1893"/>
    <w:rsid w:val="3F6D12DA"/>
    <w:rsid w:val="40394239"/>
    <w:rsid w:val="40473FDC"/>
    <w:rsid w:val="416100B4"/>
    <w:rsid w:val="421C44EB"/>
    <w:rsid w:val="424567CD"/>
    <w:rsid w:val="484D3D81"/>
    <w:rsid w:val="49B50166"/>
    <w:rsid w:val="49F50027"/>
    <w:rsid w:val="4A2C3C1E"/>
    <w:rsid w:val="4B6C36B6"/>
    <w:rsid w:val="4CAC7444"/>
    <w:rsid w:val="4D5F21F3"/>
    <w:rsid w:val="4E1A5B34"/>
    <w:rsid w:val="4FC54539"/>
    <w:rsid w:val="4FD559AF"/>
    <w:rsid w:val="50E705DC"/>
    <w:rsid w:val="51003E31"/>
    <w:rsid w:val="52F53846"/>
    <w:rsid w:val="53CB084B"/>
    <w:rsid w:val="53D97D28"/>
    <w:rsid w:val="54157273"/>
    <w:rsid w:val="541E0019"/>
    <w:rsid w:val="54865A81"/>
    <w:rsid w:val="55575D9F"/>
    <w:rsid w:val="559534B3"/>
    <w:rsid w:val="55DF1DB5"/>
    <w:rsid w:val="56AD09D5"/>
    <w:rsid w:val="586A2994"/>
    <w:rsid w:val="59BF46A7"/>
    <w:rsid w:val="59DE73D3"/>
    <w:rsid w:val="59F61B50"/>
    <w:rsid w:val="5A346ACE"/>
    <w:rsid w:val="5B5C747A"/>
    <w:rsid w:val="5BCD110C"/>
    <w:rsid w:val="5C3F0A10"/>
    <w:rsid w:val="5C51323C"/>
    <w:rsid w:val="5C6A5DC5"/>
    <w:rsid w:val="5CED3CAD"/>
    <w:rsid w:val="5DF41906"/>
    <w:rsid w:val="5E2F05FE"/>
    <w:rsid w:val="5EB17F7E"/>
    <w:rsid w:val="5F127178"/>
    <w:rsid w:val="5F3D04F2"/>
    <w:rsid w:val="5FAB6CB5"/>
    <w:rsid w:val="607B3471"/>
    <w:rsid w:val="608B3A1A"/>
    <w:rsid w:val="60A81ADA"/>
    <w:rsid w:val="60AB6151"/>
    <w:rsid w:val="60E93EF1"/>
    <w:rsid w:val="613649F2"/>
    <w:rsid w:val="6224658E"/>
    <w:rsid w:val="62E5459C"/>
    <w:rsid w:val="632D0F2A"/>
    <w:rsid w:val="637E5706"/>
    <w:rsid w:val="63DF33CD"/>
    <w:rsid w:val="647E31DE"/>
    <w:rsid w:val="651F51B8"/>
    <w:rsid w:val="65893941"/>
    <w:rsid w:val="67910A8B"/>
    <w:rsid w:val="68C31508"/>
    <w:rsid w:val="68C6787F"/>
    <w:rsid w:val="699C75D0"/>
    <w:rsid w:val="6B2E6069"/>
    <w:rsid w:val="6B6B674A"/>
    <w:rsid w:val="6C1550CC"/>
    <w:rsid w:val="6CB96455"/>
    <w:rsid w:val="6DF33410"/>
    <w:rsid w:val="6EBA0510"/>
    <w:rsid w:val="6F880CCB"/>
    <w:rsid w:val="6FF52875"/>
    <w:rsid w:val="70195E58"/>
    <w:rsid w:val="71D47237"/>
    <w:rsid w:val="720E24A6"/>
    <w:rsid w:val="725217D9"/>
    <w:rsid w:val="74823F42"/>
    <w:rsid w:val="74CA47F1"/>
    <w:rsid w:val="74CC5503"/>
    <w:rsid w:val="752A5B75"/>
    <w:rsid w:val="78782DCC"/>
    <w:rsid w:val="79DC5009"/>
    <w:rsid w:val="7A08021B"/>
    <w:rsid w:val="7AAF6C4E"/>
    <w:rsid w:val="7ADB1A2C"/>
    <w:rsid w:val="7B0B1EFF"/>
    <w:rsid w:val="7C3F65AA"/>
    <w:rsid w:val="7D453E09"/>
    <w:rsid w:val="7D6359C9"/>
    <w:rsid w:val="7DCB0CD9"/>
    <w:rsid w:val="7DD07E89"/>
    <w:rsid w:val="7E551EC8"/>
    <w:rsid w:val="7ECE47B9"/>
    <w:rsid w:val="7EF5554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0"/>
  </w:style>
  <w:style w:type="paragraph" w:styleId="3">
    <w:name w:val="Body Text Indent"/>
    <w:basedOn w:val="1"/>
    <w:unhideWhenUsed/>
    <w:qFormat/>
    <w:uiPriority w:val="99"/>
    <w:pPr>
      <w:spacing w:after="120"/>
      <w:ind w:left="420" w:leftChars="200"/>
    </w:pPr>
  </w:style>
  <w:style w:type="paragraph" w:styleId="4">
    <w:name w:val="Plain Text"/>
    <w:basedOn w:val="1"/>
    <w:next w:val="5"/>
    <w:qFormat/>
    <w:uiPriority w:val="0"/>
    <w:rPr>
      <w:rFonts w:ascii="宋体" w:hAnsi="Courier New"/>
      <w:sz w:val="28"/>
      <w:szCs w:val="20"/>
    </w:rPr>
  </w:style>
  <w:style w:type="paragraph" w:styleId="5">
    <w:name w:val="List Number 5"/>
    <w:basedOn w:val="1"/>
    <w:qFormat/>
    <w:uiPriority w:val="0"/>
    <w:pPr>
      <w:numPr>
        <w:ilvl w:val="0"/>
        <w:numId w:val="1"/>
      </w:numPr>
    </w:pPr>
  </w:style>
  <w:style w:type="paragraph" w:styleId="7">
    <w:name w:val="index 8"/>
    <w:basedOn w:val="1"/>
    <w:next w:val="1"/>
    <w:qFormat/>
    <w:uiPriority w:val="0"/>
    <w:pPr>
      <w:ind w:left="2940"/>
      <w:jc w:val="center"/>
    </w:pPr>
  </w:style>
  <w:style w:type="paragraph" w:styleId="8">
    <w:name w:val="Balloon Text"/>
    <w:basedOn w:val="1"/>
    <w:semiHidden/>
    <w:qFormat/>
    <w:uiPriority w:val="0"/>
    <w:rPr>
      <w:sz w:val="18"/>
      <w:szCs w:val="18"/>
    </w:rPr>
  </w:style>
  <w:style w:type="paragraph" w:styleId="9">
    <w:name w:val="footer"/>
    <w:basedOn w:val="1"/>
    <w:link w:val="17"/>
    <w:qFormat/>
    <w:uiPriority w:val="99"/>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默认段落字体 Para Char Char Char Char"/>
    <w:basedOn w:val="1"/>
    <w:qFormat/>
    <w:uiPriority w:val="0"/>
  </w:style>
  <w:style w:type="paragraph" w:customStyle="1" w:styleId="16">
    <w:name w:val="111"/>
    <w:basedOn w:val="1"/>
    <w:qFormat/>
    <w:uiPriority w:val="0"/>
    <w:pPr>
      <w:spacing w:after="181" w:afterLines="50" w:line="400" w:lineRule="exact"/>
      <w:jc w:val="center"/>
    </w:pPr>
    <w:rPr>
      <w:rFonts w:ascii="方正小标宋简体" w:eastAsia="方正小标宋简体"/>
      <w:bCs/>
      <w:sz w:val="30"/>
      <w:szCs w:val="30"/>
    </w:rPr>
  </w:style>
  <w:style w:type="character" w:customStyle="1" w:styleId="17">
    <w:name w:val="页脚 Char"/>
    <w:basedOn w:val="14"/>
    <w:link w:val="9"/>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microsoft.com/office/2006/relationships/keyMapCustomizations" Target="customizations.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国电川渝分公司</Company>
  <Pages>4</Pages>
  <Words>181</Words>
  <Characters>1036</Characters>
  <Lines>8</Lines>
  <Paragraphs>2</Paragraphs>
  <TotalTime>5</TotalTime>
  <ScaleCrop>false</ScaleCrop>
  <LinksUpToDate>false</LinksUpToDate>
  <CharactersWithSpaces>1215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2020-07-12T00:10:00Z</dcterms:created>
  <dc:creator>Administrator</dc:creator>
  <cp:lastModifiedBy>卢阳</cp:lastModifiedBy>
  <cp:lastPrinted>2020-07-14T01:48:00Z</cp:lastPrinted>
  <dcterms:modified xsi:type="dcterms:W3CDTF">2022-08-04T07:04:42Z</dcterms:modified>
  <dc:title>国电四川公司总经理办公会议题征集单</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